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Сообщение</w:t>
      </w:r>
      <w:r/>
    </w:p>
    <w:p>
      <w:pPr>
        <w:ind w:right="-1"/>
        <w:jc w:val="center"/>
        <w:rPr>
          <w:rFonts w:ascii="Times New Roman" w:hAnsi="Times New Roman" w:cs="Times New Roman"/>
          <w:b/>
          <w:szCs w:val="26"/>
        </w:rPr>
      </w:pPr>
      <w:r/>
      <w:bookmarkStart w:id="0" w:name="OLE_LINK1"/>
      <w:r/>
      <w:bookmarkStart w:id="1" w:name="OLE_LINK2"/>
      <w:r/>
      <w:bookmarkStart w:id="2" w:name="OLE_LINK3"/>
      <w:r/>
      <w:bookmarkStart w:id="3" w:name="OLE_LINK4"/>
      <w:r/>
      <w:bookmarkStart w:id="4" w:name="OLE_LINK5"/>
      <w:r>
        <w:rPr>
          <w:rFonts w:ascii="Times New Roman" w:hAnsi="Times New Roman" w:cs="Times New Roman"/>
          <w:b/>
          <w:szCs w:val="20"/>
          <w:lang w:eastAsia="en-US"/>
        </w:rPr>
        <w:t xml:space="preserve">об изменении сроков голосования на общем собрании собственников помещений в многоквартирном доме, расположенном по адресу</w:t>
      </w:r>
      <w:r>
        <w:rPr>
          <w:rFonts w:ascii="Times New Roman" w:hAnsi="Times New Roman" w:cs="Times New Roman"/>
          <w:b/>
          <w:sz w:val="22"/>
          <w:szCs w:val="20"/>
          <w:lang w:eastAsia="en-US"/>
        </w:rPr>
        <w:t xml:space="preserve">:</w:t>
      </w:r>
      <w:r>
        <w:rPr>
          <w:rFonts w:ascii="Arial" w:hAnsi="Arial" w:cs="Arial"/>
          <w:b/>
          <w:sz w:val="22"/>
          <w:szCs w:val="20"/>
          <w:lang w:eastAsia="en-US"/>
        </w:rPr>
        <w:t xml:space="preserve"> </w:t>
      </w:r>
      <w:bookmarkEnd w:id="0"/>
      <w:r/>
      <w:bookmarkEnd w:id="1"/>
      <w:r/>
      <w:bookmarkEnd w:id="2"/>
      <w:r/>
      <w:bookmarkEnd w:id="3"/>
      <w:r/>
      <w:bookmarkEnd w:id="4"/>
      <w:r>
        <w:rPr>
          <w:rFonts w:ascii="Times New Roman" w:hAnsi="Times New Roman" w:cs="Times New Roman"/>
          <w:b/>
        </w:rPr>
        <w:t xml:space="preserve">г. Санкт-Петербург, муниципальный округ Большая Охта, проспект Энергетиков, дом 11, корпус 2, строение 1</w:t>
      </w:r>
      <w:r>
        <w:rPr>
          <w:rFonts w:ascii="Times New Roman" w:hAnsi="Times New Roman" w:cs="Times New Roman"/>
          <w:b/>
          <w:szCs w:val="26"/>
        </w:rPr>
        <w:t xml:space="preserve">.</w:t>
      </w:r>
      <w:r>
        <w:rPr>
          <w:rFonts w:ascii="Times New Roman" w:hAnsi="Times New Roman" w:cs="Times New Roman"/>
          <w:b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b/>
          <w:sz w:val="22"/>
          <w:szCs w:val="20"/>
          <w:lang w:eastAsia="en-US"/>
        </w:rPr>
      </w:pPr>
      <w:r>
        <w:rPr>
          <w:rFonts w:ascii="Times New Roman" w:hAnsi="Times New Roman" w:cs="Times New Roman"/>
          <w:b/>
          <w:sz w:val="22"/>
          <w:szCs w:val="20"/>
          <w:lang w:eastAsia="en-US"/>
        </w:rPr>
        <w:t xml:space="preserve"> </w:t>
      </w:r>
      <w:r/>
    </w:p>
    <w:p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          </w:t>
      </w:r>
      <w:r>
        <w:rPr>
          <w:rFonts w:ascii="Times New Roman" w:hAnsi="Times New Roman" w:cs="Times New Roman"/>
          <w:szCs w:val="20"/>
          <w:lang w:eastAsia="en-US"/>
        </w:rPr>
        <w:t xml:space="preserve">Заочная часть общего собрания будет проводиться</w:t>
      </w:r>
      <w:r>
        <w:rPr>
          <w:rFonts w:ascii="Times New Roman" w:hAnsi="Times New Roman" w:cs="Times New Roman"/>
          <w:b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Cs w:val="20"/>
          <w:lang w:eastAsia="en-US"/>
        </w:rPr>
        <w:t xml:space="preserve">с</w:t>
      </w:r>
      <w:r>
        <w:rPr>
          <w:rFonts w:ascii="Arial" w:hAnsi="Arial" w:cs="Arial"/>
          <w:b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18 октября 2022 г</w:t>
      </w:r>
      <w:r>
        <w:rPr>
          <w:rFonts w:ascii="Times New Roman" w:hAnsi="Times New Roman" w:cs="Times New Roman"/>
          <w:b/>
          <w:color w:val="auto"/>
        </w:rPr>
        <w:t xml:space="preserve">.</w:t>
      </w:r>
      <w:r>
        <w:rPr>
          <w:rFonts w:ascii="Times New Roman" w:hAnsi="Times New Roman" w:cs="Times New Roman"/>
          <w:b/>
          <w:color w:val="auto"/>
        </w:rPr>
        <w:t xml:space="preserve"> по  21 </w:t>
      </w:r>
      <w:r>
        <w:rPr>
          <w:rFonts w:ascii="Times New Roman" w:hAnsi="Times New Roman" w:cs="Times New Roman"/>
          <w:b/>
          <w:color w:val="auto"/>
        </w:rPr>
        <w:t xml:space="preserve">марта</w:t>
      </w:r>
      <w:r>
        <w:rPr>
          <w:rFonts w:ascii="Times New Roman" w:hAnsi="Times New Roman" w:cs="Times New Roman"/>
          <w:b/>
          <w:color w:val="auto"/>
        </w:rPr>
        <w:t xml:space="preserve"> 2023</w:t>
      </w:r>
      <w:r>
        <w:rPr>
          <w:rFonts w:ascii="Times New Roman" w:hAnsi="Times New Roman" w:cs="Times New Roman"/>
          <w:b/>
          <w:color w:val="auto"/>
        </w:rPr>
        <w:t xml:space="preserve">г.</w:t>
      </w:r>
      <w:r/>
    </w:p>
    <w:p>
      <w:pPr>
        <w:ind w:firstLine="567"/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Дата окончания приема решений собственников по вопросам, поставленным на голосование (бюллетеней): </w:t>
      </w:r>
      <w:r>
        <w:rPr>
          <w:rFonts w:ascii="Times New Roman" w:hAnsi="Times New Roman" w:cs="Times New Roman"/>
          <w:b/>
          <w:szCs w:val="20"/>
          <w:lang w:eastAsia="en-US"/>
        </w:rPr>
        <w:t xml:space="preserve">18:00 «</w:t>
      </w:r>
      <w:r>
        <w:rPr>
          <w:rFonts w:ascii="Times New Roman" w:hAnsi="Times New Roman" w:cs="Times New Roman"/>
          <w:b/>
          <w:szCs w:val="20"/>
          <w:lang w:eastAsia="en-US"/>
        </w:rPr>
        <w:t xml:space="preserve">21</w:t>
      </w:r>
      <w:r>
        <w:rPr>
          <w:rFonts w:ascii="Times New Roman" w:hAnsi="Times New Roman" w:cs="Times New Roman"/>
          <w:b/>
          <w:szCs w:val="20"/>
          <w:lang w:eastAsia="en-US"/>
        </w:rPr>
        <w:t xml:space="preserve">» </w:t>
      </w:r>
      <w:r>
        <w:rPr>
          <w:rFonts w:ascii="Times New Roman" w:hAnsi="Times New Roman" w:cs="Times New Roman"/>
          <w:b/>
          <w:szCs w:val="20"/>
          <w:lang w:eastAsia="en-US"/>
        </w:rPr>
        <w:t xml:space="preserve">марта</w:t>
      </w:r>
      <w:r>
        <w:rPr>
          <w:rFonts w:ascii="Times New Roman" w:hAnsi="Times New Roman" w:cs="Times New Roman"/>
          <w:b/>
          <w:szCs w:val="20"/>
          <w:lang w:eastAsia="en-US"/>
        </w:rPr>
        <w:t xml:space="preserve"> 2023 г. </w:t>
      </w:r>
      <w:r/>
    </w:p>
    <w:p>
      <w:pPr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    </w:t>
      </w:r>
      <w:r>
        <w:rPr>
          <w:rFonts w:ascii="Times New Roman" w:hAnsi="Times New Roman" w:cs="Times New Roman"/>
          <w:color w:val="auto"/>
          <w:szCs w:val="26"/>
        </w:rPr>
        <w:t xml:space="preserve"> Бюллетени принимаются</w:t>
      </w:r>
      <w:r>
        <w:rPr>
          <w:rFonts w:ascii="Times New Roman" w:hAnsi="Times New Roman" w:cs="Times New Roman"/>
          <w:color w:val="auto"/>
          <w:szCs w:val="26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 помещение Управляющей компании или в диспетчерскую службу дома, расположенную по адресу: </w:t>
      </w:r>
      <w:r>
        <w:rPr>
          <w:rFonts w:ascii="Times New Roman" w:hAnsi="Times New Roman" w:cs="Times New Roman"/>
          <w:color w:val="auto"/>
        </w:rPr>
        <w:t xml:space="preserve">г. Санкт-Петербург, муниципальный округ Большая Охта, проспект Энергетиков, дом 9, корпус 1, строение 1, помещение диспетчерской</w:t>
      </w:r>
      <w:r>
        <w:rPr>
          <w:rFonts w:ascii="Times New Roman" w:hAnsi="Times New Roman" w:cs="Times New Roman"/>
          <w:color w:val="auto"/>
          <w:szCs w:val="26"/>
        </w:rPr>
        <w:t xml:space="preserve">.</w:t>
      </w:r>
      <w:r>
        <w:rPr>
          <w:rFonts w:ascii="Times New Roman" w:hAnsi="Times New Roman" w:cs="Times New Roman"/>
          <w:color w:val="auto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lang w:eastAsia="en-US"/>
        </w:rPr>
        <w:t xml:space="preserve">    </w:t>
      </w:r>
      <w:r>
        <w:rPr>
          <w:rFonts w:ascii="Times New Roman" w:hAnsi="Times New Roman" w:cs="Times New Roman"/>
          <w:lang w:eastAsia="en-US"/>
        </w:rPr>
        <w:t xml:space="preserve">С материалами собрания можно ознакомиться в помещении управляющей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 xml:space="preserve">компании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 xml:space="preserve">ООО «</w:t>
      </w:r>
      <w:r>
        <w:rPr>
          <w:rFonts w:ascii="Times New Roman" w:hAnsi="Times New Roman" w:cs="Times New Roman"/>
          <w:bCs/>
          <w:lang w:eastAsia="en-US"/>
        </w:rPr>
        <w:t xml:space="preserve">Управляющая Компания «</w:t>
      </w:r>
      <w:r>
        <w:rPr>
          <w:rFonts w:ascii="Times New Roman" w:hAnsi="Times New Roman" w:cs="Times New Roman"/>
          <w:bCs/>
          <w:lang w:eastAsia="en-US"/>
        </w:rPr>
        <w:t xml:space="preserve">КОСМОСЕРВИС ПЕРВАЯ»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ИНН 7802627511, ОГРН 1177847252439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 xml:space="preserve">по адресу: </w:t>
      </w:r>
      <w:r>
        <w:rPr>
          <w:rFonts w:ascii="Times New Roman" w:hAnsi="Times New Roman" w:cs="Times New Roman"/>
          <w:color w:val="FF0000"/>
        </w:rPr>
        <w:t xml:space="preserve">г. Санкт-Петербург, муниципальный округ Большая Охта, проспект Энергетиков, дом 9, корпус 1, строение 1</w:t>
      </w:r>
      <w:r>
        <w:rPr>
          <w:rFonts w:ascii="Times New Roman" w:hAnsi="Times New Roman" w:cs="Times New Roman"/>
          <w:color w:val="auto"/>
        </w:rPr>
        <w:t xml:space="preserve">, помещение диспетчерской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 xml:space="preserve">или на с</w:t>
      </w:r>
      <w:r>
        <w:rPr>
          <w:rFonts w:ascii="Times New Roman" w:hAnsi="Times New Roman" w:cs="Times New Roman" w:eastAsia="Times New Roman"/>
          <w:szCs w:val="26"/>
        </w:rPr>
        <w:t xml:space="preserve">айте </w:t>
      </w:r>
      <w:hyperlink r:id="rId11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Style w:val="678"/>
          <w:color w:val="000000" w:themeColor="text1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</w:r>
      <w:r/>
    </w:p>
    <w:p>
      <w:pPr>
        <w:jc w:val="center"/>
        <w:tabs>
          <w:tab w:val="left" w:pos="284" w:leader="none"/>
        </w:tabs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Повестка дня собрания:</w:t>
      </w:r>
      <w:r/>
    </w:p>
    <w:p>
      <w:pPr>
        <w:pStyle w:val="679"/>
        <w:numPr>
          <w:ilvl w:val="0"/>
          <w:numId w:val="3"/>
        </w:numPr>
        <w:ind w:left="0" w:firstLine="0"/>
        <w:jc w:val="both"/>
        <w:tabs>
          <w:tab w:val="left" w:pos="-142" w:leader="none"/>
          <w:tab w:val="left" w:pos="0" w:leader="none"/>
          <w:tab w:val="left" w:pos="284" w:leader="none"/>
          <w:tab w:val="left" w:pos="993" w:leader="none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Избрать председателем, секретарем и лицом, ответственным за подсчет голосов собрания, управляющую домом</w:t>
      </w:r>
      <w:r>
        <w:rPr>
          <w:rFonts w:ascii="Arial" w:hAnsi="Arial" w:eastAsia="Calibri"/>
          <w:sz w:val="21"/>
          <w:szCs w:val="21"/>
          <w:lang w:eastAsia="en-US"/>
        </w:rPr>
        <w:t xml:space="preserve"> Богданову Елену Ивановну, являющуюся представителем ООО «Управляющая Компания «КОСМОСЕРВИС ПЕРВАЯ».</w:t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4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 w:eastAsia="Times New Roman"/>
          <w:color w:val="auto"/>
          <w:sz w:val="21"/>
          <w:szCs w:val="21"/>
        </w:rPr>
        <w:t xml:space="preserve">Утвердить Положение о счетной комиссии общих </w:t>
      </w:r>
      <w:r>
        <w:rPr>
          <w:rFonts w:ascii="Arial" w:hAnsi="Arial" w:eastAsia="Times New Roman"/>
          <w:sz w:val="21"/>
          <w:szCs w:val="21"/>
        </w:rPr>
        <w:t xml:space="preserve">собраний собственников помещений в доме при проведении ОСС, расположенного по адресу: г. Санкт-Петербург, пр. Энергетиков, дом 11, корпус 2, строение 1, указанное в </w:t>
      </w:r>
      <w:r>
        <w:rPr>
          <w:rFonts w:ascii="Arial" w:hAnsi="Arial" w:eastAsia="Times New Roman"/>
          <w:b/>
          <w:bCs/>
          <w:sz w:val="21"/>
          <w:szCs w:val="21"/>
        </w:rPr>
        <w:t xml:space="preserve">Приложении № 1</w:t>
      </w:r>
      <w:r>
        <w:rPr>
          <w:rFonts w:ascii="Arial" w:hAnsi="Arial" w:eastAsia="Times New Roman"/>
          <w:sz w:val="21"/>
          <w:szCs w:val="21"/>
        </w:rPr>
        <w:t xml:space="preserve"> к материалам собрания (</w:t>
      </w:r>
      <w:r>
        <w:rPr>
          <w:rFonts w:ascii="Arial" w:hAnsi="Arial" w:eastAsia="Times New Roman"/>
          <w:b/>
          <w:bCs/>
          <w:sz w:val="21"/>
          <w:szCs w:val="21"/>
        </w:rPr>
        <w:t xml:space="preserve">Приложение № 1 </w:t>
      </w:r>
      <w:r>
        <w:rPr>
          <w:rFonts w:ascii="Arial" w:hAnsi="Arial" w:eastAsia="Times New Roman"/>
          <w:sz w:val="21"/>
          <w:szCs w:val="21"/>
        </w:rPr>
        <w:t xml:space="preserve">доступно для ознакомления на веб-сайте </w:t>
      </w:r>
      <w:hyperlink r:id="rId12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Fonts w:ascii="Arial" w:hAnsi="Arial" w:eastAsia="Times New Roman"/>
          <w:color w:val="0066CC"/>
          <w:sz w:val="21"/>
          <w:szCs w:val="21"/>
          <w:u w:val="single"/>
        </w:rPr>
        <w:t xml:space="preserve"> </w:t>
      </w:r>
      <w:r>
        <w:rPr>
          <w:rFonts w:ascii="Arial" w:hAnsi="Arial" w:eastAsia="Times New Roman"/>
          <w:sz w:val="21"/>
          <w:szCs w:val="21"/>
        </w:rPr>
        <w:t xml:space="preserve">). </w:t>
      </w:r>
      <w:r/>
    </w:p>
    <w:p>
      <w:pPr>
        <w:numPr>
          <w:ilvl w:val="0"/>
          <w:numId w:val="3"/>
        </w:numPr>
        <w:ind w:left="0" w:firstLine="0"/>
        <w:jc w:val="both"/>
        <w:tabs>
          <w:tab w:val="left" w:pos="284" w:leader="none"/>
        </w:tabs>
        <w:rPr>
          <w:rFonts w:ascii="Arial" w:hAnsi="Arial" w:eastAsia="Times New Roman"/>
          <w:color w:val="auto"/>
          <w:sz w:val="21"/>
          <w:szCs w:val="21"/>
        </w:rPr>
      </w:pPr>
      <w:r>
        <w:rPr>
          <w:rFonts w:ascii="Arial" w:hAnsi="Arial" w:eastAsia="Times New Roman"/>
          <w:sz w:val="21"/>
          <w:szCs w:val="21"/>
        </w:rPr>
        <w:t xml:space="preserve">Избрать счетную комиссию для подсчета голосов </w:t>
      </w:r>
      <w:r>
        <w:rPr>
          <w:rFonts w:ascii="Arial" w:hAnsi="Arial" w:eastAsia="Times New Roman"/>
          <w:color w:val="auto"/>
          <w:sz w:val="21"/>
          <w:szCs w:val="21"/>
        </w:rPr>
        <w:t xml:space="preserve">собственников помещений дома в количестве трёх человек в составе: </w:t>
      </w:r>
      <w:r/>
    </w:p>
    <w:p>
      <w:pPr>
        <w:jc w:val="both"/>
        <w:widowControl/>
        <w:tabs>
          <w:tab w:val="left" w:pos="284" w:leader="none"/>
          <w:tab w:val="left" w:pos="426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 w:eastAsia="Times New Roman"/>
          <w:sz w:val="21"/>
          <w:szCs w:val="21"/>
          <w:shd w:val="clear" w:color="auto" w:fill="ffffff"/>
        </w:rPr>
        <w:t xml:space="preserve">Кудряшовой Любови Владимировны</w:t>
      </w:r>
      <w:r>
        <w:rPr>
          <w:rFonts w:ascii="Arial" w:hAnsi="Arial" w:eastAsia="Times New Roman"/>
          <w:sz w:val="21"/>
          <w:szCs w:val="21"/>
        </w:rPr>
        <w:t xml:space="preserve"> (кв. 178);</w:t>
      </w:r>
      <w:r/>
    </w:p>
    <w:p>
      <w:pPr>
        <w:jc w:val="both"/>
        <w:widowControl/>
        <w:tabs>
          <w:tab w:val="left" w:pos="284" w:leader="none"/>
          <w:tab w:val="left" w:pos="426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 w:eastAsia="Times New Roman"/>
          <w:sz w:val="21"/>
          <w:szCs w:val="21"/>
          <w:shd w:val="clear" w:color="auto" w:fill="ffffff"/>
        </w:rPr>
        <w:t xml:space="preserve">Семенова Александра Владиславовича</w:t>
      </w:r>
      <w:r>
        <w:rPr>
          <w:rFonts w:ascii="Arial" w:hAnsi="Arial" w:eastAsia="Times New Roman"/>
          <w:sz w:val="21"/>
          <w:szCs w:val="21"/>
        </w:rPr>
        <w:t xml:space="preserve"> (кв.730);</w:t>
      </w:r>
      <w:r/>
    </w:p>
    <w:p>
      <w:pPr>
        <w:jc w:val="both"/>
        <w:widowControl/>
        <w:tabs>
          <w:tab w:val="left" w:pos="284" w:leader="none"/>
          <w:tab w:val="left" w:pos="426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 w:eastAsia="Times New Roman"/>
          <w:sz w:val="21"/>
          <w:szCs w:val="21"/>
        </w:rPr>
        <w:t xml:space="preserve">Богданову Елену Ивановну (представителя ООО «УК «КОСМОСЕРВИС ПЕРВАЯ»)</w:t>
      </w:r>
      <w:r/>
    </w:p>
    <w:p>
      <w:pPr>
        <w:numPr>
          <w:ilvl w:val="0"/>
          <w:numId w:val="3"/>
        </w:numPr>
        <w:ind w:left="0" w:firstLine="0"/>
        <w:jc w:val="both"/>
        <w:widowControl/>
        <w:tabs>
          <w:tab w:val="left" w:pos="142" w:leader="none"/>
          <w:tab w:val="left" w:pos="284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 w:eastAsia="Calibri"/>
          <w:sz w:val="21"/>
          <w:szCs w:val="21"/>
          <w:lang w:eastAsia="en-US"/>
        </w:rPr>
        <w:t xml:space="preserve">Разрешить управляющей организации ООО «УПРАВЛЯЮЩАЯ КОМПАНИЯ «КОСМОСЕРВИС ПЕРВАЯ», ОГРН 1177847252439, ИНН 7802627511,  заключать д</w:t>
      </w:r>
      <w:r>
        <w:rPr>
          <w:rFonts w:ascii="Arial" w:hAnsi="Arial" w:eastAsia="Calibri"/>
          <w:sz w:val="21"/>
          <w:szCs w:val="21"/>
          <w:lang w:eastAsia="en-US"/>
        </w:rPr>
        <w:t xml:space="preserve">оговоры об использовании общедомового имущества собственников помещений в многоквартирном доме, расположенном по адресу: г. Санкт-Петербург, пр. Энергетиков, дом 11, корпус 2, строение 1, - определенного ст. 36 Жилищного кодекса РФ (фасад, кровля, чердак, </w:t>
      </w:r>
      <w:r>
        <w:rPr>
          <w:rFonts w:ascii="Arial" w:hAnsi="Arial" w:eastAsia="Calibri"/>
          <w:sz w:val="21"/>
          <w:szCs w:val="21"/>
          <w:lang w:eastAsia="en-US"/>
        </w:rPr>
        <w:t xml:space="preserve">стояки для слаботочных систем, стены холлов в парадных и прочее) для организации услуг связи, кабельного вещания и размещения рекламы. Поручить ООО «УПРАВЛЯЮЩАЯ КОМПАНИЯ «КОСМОСЕРВИС ПЕРВАЯ», ОГРН 1177847252439, ИНН 7802627511 устанавливать цену в размере </w:t>
      </w:r>
      <w:r>
        <w:rPr>
          <w:rFonts w:ascii="Arial" w:hAnsi="Arial" w:eastAsia="Calibri"/>
          <w:color w:val="00B0F0"/>
          <w:sz w:val="21"/>
          <w:szCs w:val="21"/>
          <w:lang w:eastAsia="en-US"/>
        </w:rPr>
        <w:t xml:space="preserve">не менее среднерыночной цены </w:t>
      </w:r>
      <w:r>
        <w:rPr>
          <w:rFonts w:ascii="Arial" w:hAnsi="Arial" w:eastAsia="Calibri"/>
          <w:sz w:val="21"/>
          <w:szCs w:val="21"/>
          <w:lang w:eastAsia="en-US"/>
        </w:rPr>
        <w:t xml:space="preserve">за использование вышеуказанного имущества собственн</w:t>
      </w:r>
      <w:r>
        <w:rPr>
          <w:rFonts w:ascii="Arial" w:hAnsi="Arial" w:eastAsia="Calibri"/>
          <w:sz w:val="21"/>
          <w:szCs w:val="21"/>
          <w:lang w:eastAsia="en-US"/>
        </w:rPr>
        <w:t xml:space="preserve">иков помещений многоквартирного дома, расположенного по адресу: г. Санкт-Петербург, пр. Энергетиков, дом 11, корпус 2, строение 1, - операторами связи и рекламодателями и производить начисление и сбор денежных средств в резервный фонд многоквартирного дома</w:t>
      </w:r>
      <w:r>
        <w:rPr>
          <w:rFonts w:ascii="Arial" w:hAnsi="Arial"/>
          <w:bCs/>
          <w:color w:val="auto"/>
          <w:sz w:val="21"/>
          <w:szCs w:val="21"/>
        </w:rPr>
        <w:t xml:space="preserve">. </w:t>
      </w:r>
      <w:r>
        <w:rPr>
          <w:rFonts w:ascii="Arial" w:hAnsi="Arial" w:eastAsia="Calibri"/>
          <w:color w:val="auto"/>
          <w:sz w:val="21"/>
          <w:szCs w:val="21"/>
          <w:lang w:eastAsia="en-US"/>
        </w:rPr>
        <w:t xml:space="preserve"> </w:t>
      </w:r>
      <w:r>
        <w:rPr>
          <w:rFonts w:ascii="Arial" w:hAnsi="Arial" w:eastAsia="Calibri"/>
          <w:sz w:val="21"/>
          <w:szCs w:val="21"/>
          <w:lang w:eastAsia="en-US"/>
        </w:rPr>
        <w:t xml:space="preserve">При этом утвердить следующ</w:t>
      </w:r>
      <w:r>
        <w:rPr>
          <w:rFonts w:ascii="Arial" w:hAnsi="Arial" w:eastAsia="Calibri"/>
          <w:sz w:val="21"/>
          <w:szCs w:val="21"/>
          <w:lang w:eastAsia="en-US"/>
        </w:rPr>
        <w:t xml:space="preserve">ий порядок использования денежных средств, полученных от использования общего имущества многоквартирного дома: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  <w:r/>
    </w:p>
    <w:p>
      <w:pPr>
        <w:numPr>
          <w:ilvl w:val="0"/>
          <w:numId w:val="3"/>
        </w:numPr>
        <w:ind w:left="0" w:firstLine="0"/>
        <w:jc w:val="both"/>
        <w:widowControl/>
        <w:tabs>
          <w:tab w:val="left" w:pos="142" w:leader="none"/>
          <w:tab w:val="left" w:pos="284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Утвердить отчет о начислении и расходовании средств резервного фонда собственников дома, расположенного по адресу: г. Санкт-Петербург, пр. Энергетиков, дом 11, корпус 2, строение 1, указанный в </w:t>
      </w:r>
      <w:r>
        <w:rPr>
          <w:rFonts w:ascii="Arial" w:hAnsi="Arial"/>
          <w:b/>
          <w:sz w:val="21"/>
          <w:szCs w:val="21"/>
        </w:rPr>
        <w:t xml:space="preserve">Приложении № 3</w:t>
      </w:r>
      <w:r>
        <w:rPr>
          <w:rFonts w:ascii="Arial" w:hAnsi="Arial"/>
          <w:sz w:val="21"/>
          <w:szCs w:val="21"/>
        </w:rPr>
        <w:t xml:space="preserve"> к материалам собрания (</w:t>
      </w:r>
      <w:r>
        <w:rPr>
          <w:rFonts w:ascii="Arial" w:hAnsi="Arial"/>
          <w:b/>
          <w:sz w:val="21"/>
          <w:szCs w:val="21"/>
        </w:rPr>
        <w:t xml:space="preserve">Приложение № 3 </w:t>
      </w:r>
      <w:r>
        <w:rPr>
          <w:rFonts w:ascii="Arial" w:hAnsi="Arial"/>
          <w:sz w:val="21"/>
          <w:szCs w:val="21"/>
        </w:rPr>
        <w:t xml:space="preserve">доступно для ознакомления на веб-сайте </w:t>
      </w:r>
      <w:hyperlink r:id="rId13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Fonts w:ascii="Arial" w:hAnsi="Arial" w:eastAsia="Times New Roman"/>
          <w:color w:val="0066CC"/>
          <w:sz w:val="21"/>
          <w:szCs w:val="21"/>
          <w:u w:val="single"/>
        </w:rPr>
        <w:t xml:space="preserve"> </w:t>
      </w:r>
      <w:r>
        <w:rPr>
          <w:rFonts w:ascii="Arial" w:hAnsi="Arial" w:eastAsia="Times New Roman"/>
          <w:sz w:val="21"/>
          <w:szCs w:val="21"/>
        </w:rPr>
        <w:t xml:space="preserve">)</w:t>
      </w:r>
      <w:r>
        <w:rPr>
          <w:rFonts w:ascii="Arial" w:hAnsi="Arial"/>
          <w:sz w:val="21"/>
          <w:szCs w:val="21"/>
        </w:rPr>
        <w:t xml:space="preserve"> </w:t>
      </w:r>
      <w:r/>
    </w:p>
    <w:p>
      <w:pPr>
        <w:pStyle w:val="679"/>
        <w:numPr>
          <w:ilvl w:val="0"/>
          <w:numId w:val="3"/>
        </w:numPr>
        <w:ind w:left="0" w:firstLine="66"/>
        <w:jc w:val="both"/>
        <w:widowControl/>
        <w:tabs>
          <w:tab w:val="left" w:pos="0" w:leader="none"/>
          <w:tab w:val="left" w:pos="284" w:leader="none"/>
          <w:tab w:val="left" w:pos="851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*Уста</w:t>
      </w:r>
      <w:r>
        <w:rPr>
          <w:rFonts w:ascii="Arial" w:hAnsi="Arial" w:cs="Arial"/>
          <w:sz w:val="22"/>
          <w:szCs w:val="22"/>
        </w:rPr>
        <w:t xml:space="preserve">новить размер платы, тарифы и цены на услуги по содержанию, техническому обслуживанию и управлению в отношении общего имущества многоквартирного дома многоквартирного дома 11 корпус 2, строение 1 по проспекту Энергетиков в г. Санкт-Петербурге, применяемые </w:t>
      </w:r>
      <w:r>
        <w:rPr>
          <w:rFonts w:ascii="Arial" w:hAnsi="Arial" w:cs="Arial"/>
          <w:b/>
          <w:sz w:val="22"/>
          <w:szCs w:val="22"/>
        </w:rPr>
        <w:t xml:space="preserve">с 01.02.2023</w:t>
      </w:r>
      <w:r>
        <w:rPr>
          <w:rFonts w:ascii="Arial" w:hAnsi="Arial" w:cs="Arial"/>
          <w:sz w:val="22"/>
          <w:szCs w:val="22"/>
        </w:rPr>
        <w:t xml:space="preserve"> г., в соответствии с </w:t>
      </w:r>
      <w:r>
        <w:rPr>
          <w:rFonts w:ascii="Arial" w:hAnsi="Arial" w:cs="Arial"/>
          <w:b/>
          <w:sz w:val="22"/>
          <w:szCs w:val="22"/>
        </w:rPr>
        <w:t xml:space="preserve">Приложением № 4</w:t>
      </w:r>
      <w:r>
        <w:rPr>
          <w:rFonts w:ascii="Arial" w:hAnsi="Arial" w:cs="Arial"/>
          <w:sz w:val="22"/>
          <w:szCs w:val="22"/>
        </w:rPr>
        <w:t xml:space="preserve">  к  материалам собрания  (</w:t>
      </w:r>
      <w:r>
        <w:rPr>
          <w:rFonts w:ascii="Arial" w:hAnsi="Arial" w:cs="Arial"/>
          <w:b/>
          <w:sz w:val="22"/>
          <w:szCs w:val="22"/>
        </w:rPr>
        <w:t xml:space="preserve">Приложение № 4</w:t>
      </w:r>
      <w:r>
        <w:rPr>
          <w:rFonts w:ascii="Arial" w:hAnsi="Arial" w:cs="Arial"/>
          <w:sz w:val="22"/>
          <w:szCs w:val="22"/>
        </w:rPr>
        <w:t xml:space="preserve"> доступно для ознакомления на сайте по адресу </w:t>
      </w:r>
      <w:hyperlink r:id="rId14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Fonts w:ascii="Arial" w:hAnsi="Arial" w:eastAsia="Times New Roman"/>
          <w:color w:val="0066CC"/>
          <w:sz w:val="21"/>
          <w:szCs w:val="21"/>
          <w:u w:val="single"/>
        </w:rPr>
        <w:t xml:space="preserve"> </w:t>
      </w:r>
      <w:r>
        <w:rPr>
          <w:rFonts w:ascii="Arial" w:hAnsi="Arial" w:eastAsia="Times New Roman"/>
          <w:sz w:val="21"/>
          <w:szCs w:val="21"/>
        </w:rPr>
        <w:t xml:space="preserve">)</w:t>
      </w:r>
      <w:r>
        <w:rPr>
          <w:rFonts w:ascii="Arial" w:hAnsi="Arial" w:cs="Arial"/>
          <w:sz w:val="22"/>
          <w:szCs w:val="22"/>
        </w:rPr>
        <w:t xml:space="preserve">. </w:t>
      </w:r>
      <w:r/>
    </w:p>
    <w:p>
      <w:pPr>
        <w:pStyle w:val="679"/>
        <w:ind w:left="66"/>
        <w:jc w:val="both"/>
        <w:widowControl/>
        <w:tabs>
          <w:tab w:val="left" w:pos="0" w:leader="none"/>
          <w:tab w:val="left" w:pos="284" w:leader="none"/>
          <w:tab w:val="left" w:pos="851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*</w:t>
      </w:r>
      <w:r>
        <w:rPr>
          <w:rFonts w:ascii="Arial" w:hAnsi="Arial"/>
          <w:sz w:val="22"/>
          <w:szCs w:val="22"/>
        </w:rPr>
        <w:t xml:space="preserve"> в  случае, если решение по данному вопросу не будет принято,  оказание комплекса услуг по содержанию, техническому обслуживанию и управлению в отношении общего имущества многоквартирного дома будет осуществляться в соответствии с </w:t>
      </w:r>
      <w:r>
        <w:rPr>
          <w:rFonts w:ascii="Arial" w:hAnsi="Arial"/>
          <w:b/>
          <w:sz w:val="22"/>
          <w:szCs w:val="22"/>
        </w:rPr>
        <w:t xml:space="preserve">Постановлением Правительства РФ от 03.04.2013 N 290 «</w:t>
      </w:r>
      <w:r>
        <w:rPr>
          <w:rFonts w:ascii="Arial" w:hAnsi="Arial"/>
          <w:sz w:val="22"/>
          <w:szCs w:val="22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r/>
    </w:p>
    <w:p>
      <w:pPr>
        <w:pStyle w:val="679"/>
        <w:numPr>
          <w:ilvl w:val="0"/>
          <w:numId w:val="3"/>
        </w:numPr>
        <w:ind w:left="0" w:firstLine="0"/>
        <w:jc w:val="both"/>
        <w:widowControl/>
        <w:tabs>
          <w:tab w:val="left" w:pos="0" w:leader="none"/>
          <w:tab w:val="left" w:pos="284" w:leader="none"/>
          <w:tab w:val="left" w:pos="851" w:leader="none"/>
        </w:tabs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2"/>
          <w:szCs w:val="23"/>
          <w:shd w:val="clear" w:color="auto" w:fill="ffffff"/>
        </w:rPr>
        <w:t xml:space="preserve">Утвердить, что размер платы, цены и тарифы, определенные Приложением № 2, в части жилищных услуг, услуг по</w:t>
      </w:r>
      <w:r>
        <w:rPr>
          <w:rFonts w:ascii="Arial" w:hAnsi="Arial" w:cs="Arial"/>
          <w:color w:val="auto"/>
          <w:sz w:val="22"/>
          <w:szCs w:val="23"/>
          <w:shd w:val="clear" w:color="auto" w:fill="ffffff"/>
        </w:rPr>
        <w:t xml:space="preserve"> содержанию, техническому обслуживанию и управлению общего имущества многоквартирного дома,  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</w:t>
      </w:r>
      <w:r>
        <w:rPr>
          <w:rFonts w:ascii="Arial" w:hAnsi="Arial" w:cs="Arial"/>
          <w:color w:val="auto"/>
          <w:sz w:val="22"/>
          <w:szCs w:val="23"/>
          <w:shd w:val="clear" w:color="auto" w:fill="ffffff"/>
        </w:rPr>
        <w:t xml:space="preserve">индекс потребительских цен в Российской Федерации на услуги за</w:t>
      </w:r>
      <w:r>
        <w:rPr>
          <w:rFonts w:ascii="Arial" w:hAnsi="Arial" w:cs="Arial"/>
          <w:color w:val="auto"/>
          <w:sz w:val="22"/>
          <w:szCs w:val="23"/>
          <w:shd w:val="clear" w:color="auto" w:fill="ffffff"/>
        </w:rPr>
        <w:t xml:space="preserve">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платы».</w:t>
      </w:r>
      <w:r/>
    </w:p>
    <w:p>
      <w:pPr>
        <w:numPr>
          <w:ilvl w:val="0"/>
          <w:numId w:val="3"/>
        </w:numPr>
        <w:ind w:left="0" w:firstLine="0"/>
        <w:jc w:val="both"/>
        <w:shd w:val="clear" w:color="auto" w:fill="ffffff"/>
        <w:widowControl/>
        <w:tabs>
          <w:tab w:val="left" w:pos="284" w:leader="none"/>
        </w:tabs>
        <w:rPr>
          <w:rFonts w:ascii="Arial" w:hAnsi="Arial"/>
          <w:color w:val="2C2D2E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Установить и</w:t>
      </w:r>
      <w:r>
        <w:rPr>
          <w:rFonts w:ascii="Arial" w:hAnsi="Arial"/>
          <w:sz w:val="21"/>
          <w:szCs w:val="21"/>
        </w:rPr>
        <w:t xml:space="preserve"> подтвердить с 01 февраля 2023 года включение услуги уборки мест общего пользования в число оказываемых в многоквартирном доме 11, корпус 2, строение 1 по пр. Энергетиков в г. Санкт-Петербург, утвердив следующую стоимость и периодичность оказываемых услуг:</w:t>
      </w:r>
      <w:r/>
    </w:p>
    <w:p>
      <w:pPr>
        <w:pStyle w:val="682"/>
        <w:jc w:val="both"/>
        <w:spacing w:before="0" w:beforeAutospacing="0" w:after="0" w:afterAutospacing="0"/>
        <w:shd w:val="clear" w:color="auto" w:fill="ffffff"/>
        <w:tabs>
          <w:tab w:val="left" w:pos="284" w:leader="none"/>
        </w:tabs>
        <w:rPr>
          <w:rFonts w:ascii="Arial" w:hAnsi="Arial"/>
          <w:color w:val="2C2D2E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а) </w:t>
      </w:r>
      <w:r>
        <w:rPr>
          <w:rFonts w:ascii="Arial" w:hAnsi="Arial"/>
          <w:b/>
          <w:bCs/>
          <w:sz w:val="21"/>
          <w:szCs w:val="21"/>
        </w:rPr>
        <w:t xml:space="preserve">2 рубля 76 копеек</w:t>
      </w:r>
      <w:r>
        <w:rPr>
          <w:rFonts w:ascii="Arial" w:hAnsi="Arial"/>
          <w:sz w:val="21"/>
          <w:szCs w:val="21"/>
        </w:rPr>
        <w:t xml:space="preserve"> с 1 квадратного метра площади помещения, находящегося в собственности, в месяц с периодичностью оказания комплекса услуг </w:t>
      </w:r>
      <w:r>
        <w:rPr>
          <w:rFonts w:ascii="Arial" w:hAnsi="Arial"/>
          <w:b/>
          <w:sz w:val="21"/>
          <w:szCs w:val="21"/>
        </w:rPr>
        <w:t xml:space="preserve">1 раз в неделю</w:t>
      </w:r>
      <w:r>
        <w:rPr>
          <w:rFonts w:ascii="Arial" w:hAnsi="Arial"/>
          <w:sz w:val="21"/>
          <w:szCs w:val="21"/>
        </w:rPr>
        <w:t xml:space="preserve"> по уборке мест общего пользования выше первого этажа, указанной в </w:t>
      </w:r>
      <w:r>
        <w:rPr>
          <w:rFonts w:ascii="Arial" w:hAnsi="Arial"/>
          <w:b/>
          <w:bCs/>
          <w:sz w:val="21"/>
          <w:szCs w:val="21"/>
        </w:rPr>
        <w:t xml:space="preserve">Приложении № 5</w:t>
      </w:r>
      <w:r>
        <w:rPr>
          <w:rFonts w:ascii="Arial" w:hAnsi="Arial"/>
          <w:sz w:val="21"/>
          <w:szCs w:val="21"/>
        </w:rPr>
        <w:t xml:space="preserve"> к материалам собрания (</w:t>
      </w:r>
      <w:r>
        <w:rPr>
          <w:rFonts w:ascii="Arial" w:hAnsi="Arial"/>
          <w:b/>
          <w:sz w:val="21"/>
          <w:szCs w:val="21"/>
        </w:rPr>
        <w:t xml:space="preserve">Приложение № 5  </w:t>
      </w:r>
      <w:r>
        <w:rPr>
          <w:rFonts w:ascii="Arial" w:hAnsi="Arial"/>
          <w:sz w:val="21"/>
          <w:szCs w:val="21"/>
        </w:rPr>
        <w:t xml:space="preserve">доступно для ознакомления на веб-сайте </w:t>
      </w:r>
      <w:hyperlink r:id="rId15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Fonts w:ascii="Arial" w:hAnsi="Arial" w:eastAsia="Times New Roman"/>
          <w:color w:val="0066CC"/>
          <w:sz w:val="21"/>
          <w:szCs w:val="21"/>
          <w:u w:val="single"/>
        </w:rPr>
        <w:t xml:space="preserve"> </w:t>
      </w:r>
      <w:r>
        <w:rPr>
          <w:rFonts w:ascii="Arial" w:hAnsi="Arial" w:eastAsia="Times New Roman"/>
          <w:sz w:val="21"/>
          <w:szCs w:val="21"/>
        </w:rPr>
        <w:t xml:space="preserve">)</w:t>
      </w:r>
      <w:r>
        <w:rPr>
          <w:rFonts w:ascii="Arial" w:hAnsi="Arial"/>
          <w:sz w:val="21"/>
          <w:szCs w:val="21"/>
        </w:rPr>
        <w:t xml:space="preserve">.</w:t>
      </w:r>
      <w:r/>
    </w:p>
    <w:p>
      <w:pPr>
        <w:pStyle w:val="682"/>
        <w:jc w:val="both"/>
        <w:spacing w:before="0" w:beforeAutospacing="0" w:after="0" w:afterAutospacing="0"/>
        <w:shd w:val="clear" w:color="auto" w:fill="ffffff"/>
        <w:tabs>
          <w:tab w:val="left" w:pos="284" w:leader="none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б) </w:t>
      </w:r>
      <w:r>
        <w:rPr>
          <w:rFonts w:ascii="Arial" w:hAnsi="Arial"/>
          <w:b/>
          <w:bCs/>
          <w:sz w:val="21"/>
          <w:szCs w:val="21"/>
        </w:rPr>
        <w:t xml:space="preserve">5 рубля 52 копейки</w:t>
      </w:r>
      <w:r>
        <w:rPr>
          <w:rFonts w:ascii="Arial" w:hAnsi="Arial"/>
          <w:sz w:val="21"/>
          <w:szCs w:val="21"/>
        </w:rPr>
        <w:t xml:space="preserve"> с 1 квадратного метра площади помещения, находящегося в собственности, в месяц с периодичностью оказания комплекса услуг </w:t>
      </w:r>
      <w:r>
        <w:rPr>
          <w:rFonts w:ascii="Arial" w:hAnsi="Arial"/>
          <w:b/>
          <w:sz w:val="21"/>
          <w:szCs w:val="21"/>
        </w:rPr>
        <w:t xml:space="preserve">2 раза в неделю</w:t>
      </w:r>
      <w:r>
        <w:rPr>
          <w:rFonts w:ascii="Arial" w:hAnsi="Arial"/>
          <w:sz w:val="21"/>
          <w:szCs w:val="21"/>
        </w:rPr>
        <w:t xml:space="preserve"> (действующая периодичность) по уборке мест общего пользования выше первого этажа, указанной в </w:t>
      </w:r>
      <w:r>
        <w:rPr>
          <w:rFonts w:ascii="Arial" w:hAnsi="Arial"/>
          <w:b/>
          <w:bCs/>
          <w:sz w:val="21"/>
          <w:szCs w:val="21"/>
        </w:rPr>
        <w:t xml:space="preserve">Приложении № 5.1</w:t>
      </w:r>
      <w:r>
        <w:rPr>
          <w:rFonts w:ascii="Arial" w:hAnsi="Arial"/>
          <w:sz w:val="21"/>
          <w:szCs w:val="21"/>
        </w:rPr>
        <w:t xml:space="preserve"> к материалам собрания (</w:t>
      </w:r>
      <w:r>
        <w:rPr>
          <w:rFonts w:ascii="Arial" w:hAnsi="Arial"/>
          <w:b/>
          <w:sz w:val="21"/>
          <w:szCs w:val="21"/>
        </w:rPr>
        <w:t xml:space="preserve">Приложение № 5.1 </w:t>
      </w:r>
      <w:r>
        <w:rPr>
          <w:rFonts w:ascii="Arial" w:hAnsi="Arial"/>
          <w:sz w:val="21"/>
          <w:szCs w:val="21"/>
        </w:rPr>
        <w:t xml:space="preserve">доступно для ознакомления на веб-сайте </w:t>
      </w:r>
      <w:hyperlink r:id="rId16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Fonts w:ascii="Arial" w:hAnsi="Arial" w:eastAsia="Times New Roman"/>
          <w:color w:val="0066CC"/>
          <w:sz w:val="21"/>
          <w:szCs w:val="21"/>
          <w:u w:val="single"/>
        </w:rPr>
        <w:t xml:space="preserve"> </w:t>
      </w:r>
      <w:r>
        <w:rPr>
          <w:rFonts w:ascii="Arial" w:hAnsi="Arial" w:eastAsia="Times New Roman"/>
          <w:sz w:val="21"/>
          <w:szCs w:val="21"/>
        </w:rPr>
        <w:t xml:space="preserve">)</w:t>
      </w:r>
      <w:r>
        <w:rPr>
          <w:rFonts w:ascii="Arial" w:hAnsi="Arial"/>
          <w:sz w:val="21"/>
          <w:szCs w:val="21"/>
        </w:rPr>
        <w:t xml:space="preserve">.</w:t>
      </w:r>
      <w:r/>
    </w:p>
    <w:p>
      <w:pPr>
        <w:numPr>
          <w:ilvl w:val="0"/>
          <w:numId w:val="3"/>
        </w:numPr>
        <w:ind w:left="0" w:firstLine="0"/>
        <w:jc w:val="both"/>
        <w:widowControl/>
        <w:tabs>
          <w:tab w:val="left" w:pos="142" w:leader="none"/>
          <w:tab w:val="left" w:pos="284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/>
          <w:color w:val="auto"/>
          <w:sz w:val="21"/>
          <w:szCs w:val="21"/>
        </w:rPr>
        <w:t xml:space="preserve">Принять решение об изменении порядка использования помещений </w:t>
      </w:r>
      <w:r>
        <w:rPr>
          <w:rFonts w:ascii="Arial" w:hAnsi="Arial"/>
          <w:color w:val="auto"/>
          <w:sz w:val="21"/>
          <w:szCs w:val="21"/>
          <w:lang w:val="en-US"/>
        </w:rPr>
        <w:t xml:space="preserve">N</w:t>
      </w:r>
      <w:r>
        <w:rPr>
          <w:rFonts w:ascii="Arial" w:hAnsi="Arial"/>
          <w:color w:val="auto"/>
          <w:sz w:val="21"/>
          <w:szCs w:val="21"/>
        </w:rPr>
        <w:t xml:space="preserve"> </w:t>
      </w:r>
      <w:r>
        <w:rPr>
          <w:rFonts w:ascii="Arial" w:hAnsi="Arial"/>
          <w:color w:val="auto"/>
          <w:sz w:val="21"/>
          <w:szCs w:val="21"/>
          <w:lang w:val="en-US"/>
        </w:rPr>
        <w:t xml:space="preserve">N</w:t>
      </w:r>
      <w:r>
        <w:rPr>
          <w:rFonts w:ascii="Arial" w:hAnsi="Arial"/>
          <w:color w:val="auto"/>
          <w:sz w:val="21"/>
          <w:szCs w:val="21"/>
        </w:rPr>
        <w:t xml:space="preserve"> 12-Н, 16-Н, 23-Н, относящихся к общему имуществу многоквартирного дома по адресу: </w:t>
      </w:r>
      <w:r>
        <w:rPr>
          <w:rFonts w:ascii="Arial" w:hAnsi="Arial" w:eastAsia="Calibri"/>
          <w:color w:val="auto"/>
          <w:sz w:val="21"/>
          <w:szCs w:val="21"/>
          <w:lang w:eastAsia="en-US"/>
        </w:rPr>
        <w:t xml:space="preserve">г. Санкт-Петербург, муниципальный округ Большая Охта, проспект Энергетиков, дом 11, корпус 2, строение 1</w:t>
      </w:r>
      <w:r>
        <w:rPr>
          <w:rFonts w:ascii="Arial" w:hAnsi="Arial"/>
          <w:color w:val="auto"/>
          <w:sz w:val="21"/>
          <w:szCs w:val="21"/>
        </w:rPr>
        <w:t xml:space="preserve">. </w:t>
      </w:r>
      <w:r>
        <w:rPr>
          <w:rFonts w:ascii="Arial" w:hAnsi="Arial"/>
          <w:b/>
          <w:color w:val="auto"/>
          <w:sz w:val="21"/>
          <w:szCs w:val="21"/>
        </w:rPr>
        <w:t xml:space="preserve">Использовать указанные  помещения для хранения велосипедов</w:t>
      </w:r>
      <w:r>
        <w:rPr>
          <w:rFonts w:ascii="Arial" w:hAnsi="Arial"/>
          <w:color w:val="auto"/>
          <w:sz w:val="21"/>
          <w:szCs w:val="21"/>
        </w:rPr>
        <w:t xml:space="preserve"> и изменить их назначение </w:t>
      </w:r>
      <w:r>
        <w:rPr>
          <w:rFonts w:ascii="Arial" w:hAnsi="Arial"/>
          <w:sz w:val="21"/>
          <w:szCs w:val="21"/>
        </w:rPr>
        <w:t xml:space="preserve">на </w:t>
      </w:r>
      <w:r>
        <w:rPr>
          <w:rFonts w:ascii="Arial" w:hAnsi="Arial"/>
          <w:b/>
          <w:sz w:val="21"/>
          <w:szCs w:val="21"/>
        </w:rPr>
        <w:t xml:space="preserve">«Велосипедные»</w:t>
      </w:r>
      <w:r>
        <w:rPr>
          <w:rFonts w:ascii="Arial" w:hAnsi="Arial"/>
          <w:sz w:val="21"/>
          <w:szCs w:val="21"/>
        </w:rPr>
        <w:t xml:space="preserve">, а также утвердить «Регламент пользования велосипедными </w:t>
      </w:r>
      <w:r>
        <w:rPr>
          <w:rFonts w:ascii="Arial" w:hAnsi="Arial"/>
          <w:sz w:val="21"/>
          <w:szCs w:val="21"/>
          <w:lang w:val="en-US"/>
        </w:rPr>
        <w:t xml:space="preserve">N</w:t>
      </w:r>
      <w:r>
        <w:rPr>
          <w:rFonts w:ascii="Arial" w:hAnsi="Arial"/>
          <w:sz w:val="21"/>
          <w:szCs w:val="21"/>
        </w:rPr>
        <w:t xml:space="preserve"> 12-Н, 16-Н, 23-Н, расположенными в многоквартирном доме по адресу: г.Санкт-Петербург, пр.Энергетиков, дом 11 корпус 2, строение 1»,- указанный в </w:t>
      </w:r>
      <w:r>
        <w:rPr>
          <w:rFonts w:ascii="Arial" w:hAnsi="Arial"/>
          <w:b/>
          <w:sz w:val="21"/>
          <w:szCs w:val="21"/>
        </w:rPr>
        <w:t xml:space="preserve">Приложении </w:t>
      </w:r>
      <w:r>
        <w:rPr>
          <w:rFonts w:ascii="Arial" w:hAnsi="Arial"/>
          <w:b/>
          <w:sz w:val="21"/>
          <w:szCs w:val="21"/>
          <w:lang w:val="en-US"/>
        </w:rPr>
        <w:t xml:space="preserve">N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 xml:space="preserve">2</w:t>
      </w:r>
      <w:r>
        <w:rPr>
          <w:rFonts w:ascii="Arial" w:hAnsi="Arial"/>
          <w:sz w:val="21"/>
          <w:szCs w:val="21"/>
        </w:rPr>
        <w:t xml:space="preserve"> к материалам собрания* (</w:t>
      </w:r>
      <w:r>
        <w:rPr>
          <w:rFonts w:ascii="Arial" w:hAnsi="Arial"/>
          <w:b/>
          <w:sz w:val="21"/>
          <w:szCs w:val="21"/>
        </w:rPr>
        <w:t xml:space="preserve">Приложение № 2 </w:t>
      </w:r>
      <w:r>
        <w:rPr>
          <w:rFonts w:ascii="Arial" w:hAnsi="Arial"/>
          <w:sz w:val="21"/>
          <w:szCs w:val="21"/>
        </w:rPr>
        <w:t xml:space="preserve">доступно для ознакомления на веб-сайте </w:t>
      </w:r>
      <w:hyperlink r:id="rId17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Fonts w:ascii="Arial" w:hAnsi="Arial" w:eastAsia="Times New Roman"/>
          <w:color w:val="0066CC"/>
          <w:sz w:val="21"/>
          <w:szCs w:val="21"/>
          <w:u w:val="single"/>
        </w:rPr>
        <w:t xml:space="preserve"> </w:t>
      </w:r>
      <w:r>
        <w:rPr>
          <w:rFonts w:ascii="Arial" w:hAnsi="Arial" w:eastAsia="Times New Roman"/>
          <w:sz w:val="21"/>
          <w:szCs w:val="21"/>
        </w:rPr>
        <w:t xml:space="preserve">)</w:t>
      </w:r>
      <w:r>
        <w:rPr>
          <w:rFonts w:ascii="Arial" w:hAnsi="Arial"/>
          <w:sz w:val="21"/>
          <w:szCs w:val="21"/>
        </w:rPr>
        <w:t xml:space="preserve">.</w:t>
      </w:r>
      <w:r/>
    </w:p>
    <w:p>
      <w:pPr>
        <w:numPr>
          <w:ilvl w:val="0"/>
          <w:numId w:val="3"/>
        </w:numPr>
        <w:ind w:left="0" w:firstLine="0"/>
        <w:jc w:val="both"/>
        <w:widowControl/>
        <w:tabs>
          <w:tab w:val="left" w:pos="142" w:leader="none"/>
          <w:tab w:val="left" w:pos="284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Определить местом сообщения результатов голосования и решени</w:t>
      </w:r>
      <w:r>
        <w:rPr>
          <w:rFonts w:ascii="Arial" w:hAnsi="Arial"/>
          <w:sz w:val="21"/>
          <w:szCs w:val="21"/>
        </w:rPr>
        <w:t xml:space="preserve">ях, принятых на общем собрании собственников (правообладателей) многоквартирного дома, расположенного по адресу: г. Санкт-Петербург, проспект Энергетиков, дом 11, корпус 2, строение 1, - холлы первых этажей и помещение диспетчерской многоквартирного дома. </w:t>
      </w:r>
      <w:r/>
    </w:p>
    <w:p>
      <w:pPr>
        <w:numPr>
          <w:ilvl w:val="0"/>
          <w:numId w:val="3"/>
        </w:numPr>
        <w:ind w:left="0" w:firstLine="0"/>
        <w:jc w:val="both"/>
        <w:widowControl/>
        <w:tabs>
          <w:tab w:val="left" w:pos="142" w:leader="none"/>
          <w:tab w:val="left" w:pos="284" w:leader="none"/>
        </w:tabs>
        <w:rPr>
          <w:rFonts w:ascii="Arial" w:hAnsi="Arial" w:eastAsia="Times New Roman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Утвердить местом хранения </w:t>
      </w:r>
      <w:r>
        <w:rPr>
          <w:rFonts w:ascii="Arial" w:hAnsi="Arial"/>
          <w:sz w:val="21"/>
          <w:szCs w:val="21"/>
        </w:rPr>
        <w:t xml:space="preserve">копий протоколов общих собраний собственников (правообладателей) помещений в дома 11, корп. 2, стр. 1 по пр. Энергетиков в Санкт – Петербурге помещение, расположенное по адресу: Санкт – Петербург, 195112, Санкт-Петербург, Перевозный переулок, дом 4, стр.1.</w:t>
      </w:r>
      <w:r/>
    </w:p>
    <w:p>
      <w:pPr>
        <w:jc w:val="both"/>
        <w:tabs>
          <w:tab w:val="left" w:pos="284" w:leader="none"/>
        </w:tabs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  <w:r/>
    </w:p>
    <w:p>
      <w:pPr>
        <w:jc w:val="center"/>
        <w:tabs>
          <w:tab w:val="left" w:pos="284" w:leader="none"/>
        </w:tabs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Просим принять участие в проводимом собрании для принятия решений по указанным вопросам повестки дня.</w:t>
      </w:r>
      <w:r/>
    </w:p>
    <w:p>
      <w:pPr>
        <w:jc w:val="center"/>
        <w:widowControl/>
        <w:tabs>
          <w:tab w:val="left" w:pos="284" w:leader="none"/>
        </w:tabs>
        <w:rPr>
          <w:rFonts w:ascii="Arial" w:hAnsi="Arial" w:eastAsia="Calibri"/>
          <w:b/>
          <w:sz w:val="21"/>
          <w:szCs w:val="21"/>
          <w:lang w:eastAsia="en-US"/>
        </w:rPr>
      </w:pPr>
      <w:r>
        <w:rPr>
          <w:rFonts w:ascii="Arial" w:hAnsi="Arial" w:eastAsia="Calibri"/>
          <w:b/>
          <w:sz w:val="21"/>
          <w:szCs w:val="21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</w:t>
      </w:r>
      <w:r>
        <w:rPr>
          <w:rFonts w:ascii="Arial" w:hAnsi="Arial" w:eastAsia="Calibri"/>
          <w:b/>
          <w:sz w:val="21"/>
          <w:szCs w:val="21"/>
          <w:lang w:eastAsia="en-US"/>
        </w:rPr>
        <w:t xml:space="preserve">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  <w:r/>
    </w:p>
    <w:p>
      <w:pPr>
        <w:jc w:val="both"/>
        <w:widowControl/>
        <w:tabs>
          <w:tab w:val="left" w:pos="284" w:leader="none"/>
        </w:tabs>
        <w:rPr>
          <w:rFonts w:ascii="Arial" w:hAnsi="Arial" w:eastAsia="Calibri"/>
          <w:sz w:val="21"/>
          <w:szCs w:val="21"/>
          <w:lang w:eastAsia="en-US"/>
        </w:rPr>
      </w:pPr>
      <w:r>
        <w:rPr>
          <w:rFonts w:ascii="Arial" w:hAnsi="Arial" w:eastAsia="Calibri"/>
          <w:sz w:val="21"/>
          <w:szCs w:val="21"/>
          <w:lang w:eastAsia="en-US"/>
        </w:rPr>
      </w:r>
      <w:r/>
    </w:p>
    <w:p>
      <w:pPr>
        <w:jc w:val="both"/>
        <w:widowControl/>
        <w:tabs>
          <w:tab w:val="left" w:pos="284" w:leader="none"/>
        </w:tabs>
        <w:rPr>
          <w:rFonts w:ascii="Arial" w:hAnsi="Arial" w:eastAsia="Calibri"/>
          <w:sz w:val="21"/>
          <w:szCs w:val="21"/>
          <w:lang w:eastAsia="en-US"/>
        </w:rPr>
      </w:pPr>
      <w:r>
        <w:rPr>
          <w:rFonts w:ascii="Arial" w:hAnsi="Arial" w:eastAsia="Calibri"/>
          <w:sz w:val="21"/>
          <w:szCs w:val="21"/>
          <w:lang w:eastAsia="en-US"/>
        </w:rPr>
        <w:t xml:space="preserve">  Все материалы к собранию доступны для ознакомления на </w:t>
      </w:r>
      <w:hyperlink r:id="rId18" w:tooltip="https://cosmoservice.space/raskrytie-informatsii/151/" w:history="1">
        <w:r>
          <w:rPr>
            <w:rStyle w:val="678"/>
            <w:rFonts w:ascii="Arial" w:hAnsi="Arial" w:eastAsia="Times New Roman"/>
            <w:sz w:val="21"/>
            <w:szCs w:val="21"/>
          </w:rPr>
          <w:t xml:space="preserve">https://cosmoservice.space/raskrytie-informatsii/151/</w:t>
        </w:r>
      </w:hyperlink>
      <w:r>
        <w:rPr>
          <w:rFonts w:ascii="Arial" w:hAnsi="Arial" w:eastAsia="Times New Roman"/>
          <w:color w:val="0066CC"/>
          <w:sz w:val="21"/>
          <w:szCs w:val="21"/>
          <w:u w:val="single"/>
        </w:rPr>
        <w:t xml:space="preserve"> </w:t>
      </w:r>
      <w:r>
        <w:rPr>
          <w:rFonts w:ascii="Arial" w:hAnsi="Arial" w:eastAsia="Calibri"/>
          <w:sz w:val="21"/>
          <w:szCs w:val="21"/>
          <w:lang w:eastAsia="en-US"/>
        </w:rPr>
        <w:t xml:space="preserve"> , не менее чем за 10 дней до даты проведения очного собрания собственников (правообладателей) помещений многоквартирного дома.</w:t>
      </w:r>
      <w:r/>
    </w:p>
    <w:p>
      <w:pPr>
        <w:jc w:val="both"/>
        <w:widowControl/>
        <w:tabs>
          <w:tab w:val="left" w:pos="284" w:leader="none"/>
        </w:tabs>
        <w:rPr>
          <w:rFonts w:ascii="Arial" w:hAnsi="Arial" w:eastAsia="Calibri"/>
          <w:sz w:val="21"/>
          <w:szCs w:val="21"/>
          <w:lang w:eastAsia="en-US"/>
        </w:rPr>
      </w:pPr>
      <w:r>
        <w:rPr>
          <w:rFonts w:ascii="Arial" w:hAnsi="Arial" w:eastAsia="Calibri"/>
          <w:sz w:val="21"/>
          <w:szCs w:val="21"/>
          <w:lang w:eastAsia="en-US"/>
        </w:rPr>
      </w:r>
      <w:r/>
    </w:p>
    <w:p>
      <w:pPr>
        <w:rPr>
          <w:b/>
          <w:bCs/>
        </w:rPr>
      </w:pPr>
      <w:r>
        <w:rPr>
          <w:b/>
          <w:bCs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709" w:right="566" w:bottom="0" w:left="709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59337067"/>
      <w:docPartObj>
        <w:docPartGallery w:val="Page Numbers (Bottom of Page)"/>
        <w:docPartUnique w:val="true"/>
      </w:docPartObj>
      <w:rPr/>
    </w:sdtPr>
    <w:sdtContent>
      <w:p>
        <w:pPr>
          <w:pStyle w:val="6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ascii="Arial" w:hAnsi="Arial"/>
        <w:b/>
        <w:color w:val="00000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4"/>
    <w:next w:val="67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4"/>
    <w:next w:val="67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4"/>
    <w:next w:val="67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4"/>
    <w:next w:val="67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7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75"/>
    <w:link w:val="40"/>
    <w:uiPriority w:val="99"/>
  </w:style>
  <w:style w:type="character" w:styleId="43">
    <w:name w:val="Footer Char"/>
    <w:basedOn w:val="675"/>
    <w:link w:val="680"/>
    <w:uiPriority w:val="99"/>
  </w:style>
  <w:style w:type="paragraph" w:styleId="44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0"/>
    <w:uiPriority w:val="99"/>
  </w:style>
  <w:style w:type="table" w:styleId="46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pPr>
      <w:spacing w:after="0" w:line="240" w:lineRule="auto"/>
      <w:widowControl w:val="off"/>
    </w:pPr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character" w:styleId="675" w:default="1">
    <w:name w:val="Default Paragraph Font"/>
    <w:uiPriority w:val="1"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>
    <w:name w:val="Hyperlink"/>
    <w:basedOn w:val="675"/>
    <w:rPr>
      <w:color w:val="0066CC"/>
      <w:u w:val="single"/>
    </w:rPr>
  </w:style>
  <w:style w:type="paragraph" w:styleId="679">
    <w:name w:val="List Paragraph"/>
    <w:basedOn w:val="674"/>
    <w:uiPriority w:val="34"/>
    <w:qFormat/>
    <w:pPr>
      <w:contextualSpacing/>
      <w:ind w:left="720"/>
    </w:pPr>
  </w:style>
  <w:style w:type="paragraph" w:styleId="680">
    <w:name w:val="Footer"/>
    <w:basedOn w:val="674"/>
    <w:link w:val="6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75"/>
    <w:link w:val="680"/>
    <w:uiPriority w:val="99"/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paragraph" w:styleId="682">
    <w:name w:val="Normal (Web)"/>
    <w:basedOn w:val="674"/>
    <w:pPr>
      <w:spacing w:before="100" w:beforeAutospacing="1" w:after="100" w:afterAutospacing="1"/>
      <w:widowControl/>
    </w:pPr>
    <w:rPr>
      <w:rFonts w:ascii="Times New Roman" w:hAnsi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s://cosmoservice.space/raskrytie-informatsii/151/" TargetMode="External"/><Relationship Id="rId12" Type="http://schemas.openxmlformats.org/officeDocument/2006/relationships/hyperlink" Target="https://cosmoservice.space/raskrytie-informatsii/151/" TargetMode="External"/><Relationship Id="rId13" Type="http://schemas.openxmlformats.org/officeDocument/2006/relationships/hyperlink" Target="https://cosmoservice.space/raskrytie-informatsii/151/" TargetMode="External"/><Relationship Id="rId14" Type="http://schemas.openxmlformats.org/officeDocument/2006/relationships/hyperlink" Target="https://cosmoservice.space/raskrytie-informatsii/151/" TargetMode="External"/><Relationship Id="rId15" Type="http://schemas.openxmlformats.org/officeDocument/2006/relationships/hyperlink" Target="https://cosmoservice.space/raskrytie-informatsii/151/" TargetMode="External"/><Relationship Id="rId16" Type="http://schemas.openxmlformats.org/officeDocument/2006/relationships/hyperlink" Target="https://cosmoservice.space/raskrytie-informatsii/151/" TargetMode="External"/><Relationship Id="rId17" Type="http://schemas.openxmlformats.org/officeDocument/2006/relationships/hyperlink" Target="https://cosmoservice.space/raskrytie-informatsii/151/" TargetMode="External"/><Relationship Id="rId18" Type="http://schemas.openxmlformats.org/officeDocument/2006/relationships/hyperlink" Target="https://cosmoservice.space/raskrytie-informatsii/15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Ярослава Бабенко</cp:lastModifiedBy>
  <cp:revision>4</cp:revision>
  <dcterms:created xsi:type="dcterms:W3CDTF">2023-01-18T16:31:00Z</dcterms:created>
  <dcterms:modified xsi:type="dcterms:W3CDTF">2023-01-19T09:33:51Z</dcterms:modified>
</cp:coreProperties>
</file>